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6FE" w:rsidRDefault="00A85F0C">
      <w:r>
        <w:t>***Use track 1 for citation of literature on worksheet***</w:t>
      </w:r>
    </w:p>
    <w:p w:rsidR="00A85F0C" w:rsidRDefault="00A85F0C">
      <w:r>
        <w:t>Track 1: Focusing and Shifting Attention in children with heavy prenatal alcohol exposure</w:t>
      </w:r>
    </w:p>
    <w:p w:rsidR="00A85F0C" w:rsidRDefault="00A85F0C">
      <w:r>
        <w:t>Track 2: A Framework for addressing the needs of students prenatally exposed to alcohol and other drugs</w:t>
      </w:r>
    </w:p>
    <w:p w:rsidR="00A85F0C" w:rsidRDefault="00A85F0C">
      <w:r>
        <w:t>Track 3: Reactivity and Regulation in children prenatally exposed to cocaine</w:t>
      </w:r>
    </w:p>
    <w:sectPr w:rsidR="00A85F0C" w:rsidSect="00C17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5F0C"/>
    <w:rsid w:val="00A85F0C"/>
    <w:rsid w:val="00C17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2018-06-18T16:00:00Z</dcterms:created>
  <dcterms:modified xsi:type="dcterms:W3CDTF">2018-06-18T16:04:00Z</dcterms:modified>
</cp:coreProperties>
</file>